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sz w:val="32"/>
          <w:szCs w:val="32"/>
        </w:rPr>
      </w:pPr>
      <w:r>
        <w:rPr>
          <w:rFonts w:hint="eastAsia" w:ascii="仿宋" w:hAnsi="仿宋" w:eastAsia="仿宋"/>
          <w:sz w:val="32"/>
          <w:szCs w:val="32"/>
        </w:rPr>
        <w:t>附件1</w:t>
      </w:r>
    </w:p>
    <w:p>
      <w:pPr>
        <w:spacing w:line="500" w:lineRule="exact"/>
        <w:jc w:val="center"/>
        <w:rPr>
          <w:rFonts w:ascii="黑体" w:eastAsia="黑体"/>
          <w:sz w:val="36"/>
          <w:szCs w:val="36"/>
        </w:rPr>
      </w:pPr>
      <w:r>
        <w:rPr>
          <w:rFonts w:hint="eastAsia" w:ascii="黑体" w:eastAsia="黑体"/>
          <w:sz w:val="36"/>
          <w:szCs w:val="36"/>
        </w:rPr>
        <w:t>三亚市社会科</w:t>
      </w:r>
      <w:bookmarkStart w:id="0" w:name="_GoBack"/>
      <w:bookmarkEnd w:id="0"/>
      <w:r>
        <w:rPr>
          <w:rFonts w:hint="eastAsia" w:ascii="黑体" w:eastAsia="黑体"/>
          <w:sz w:val="36"/>
          <w:szCs w:val="36"/>
        </w:rPr>
        <w:t>学界联合会</w:t>
      </w:r>
    </w:p>
    <w:p>
      <w:pPr>
        <w:spacing w:line="500" w:lineRule="exact"/>
        <w:jc w:val="center"/>
        <w:rPr>
          <w:rFonts w:hint="eastAsia" w:ascii="黑体" w:eastAsia="黑体"/>
          <w:sz w:val="36"/>
          <w:szCs w:val="36"/>
        </w:rPr>
      </w:pPr>
      <w:r>
        <w:rPr>
          <w:rFonts w:hint="eastAsia" w:ascii="黑体" w:eastAsia="黑体"/>
          <w:sz w:val="36"/>
          <w:szCs w:val="36"/>
        </w:rPr>
        <w:t>201</w:t>
      </w:r>
      <w:r>
        <w:rPr>
          <w:rFonts w:hint="eastAsia" w:ascii="黑体" w:eastAsia="黑体"/>
          <w:sz w:val="36"/>
          <w:szCs w:val="36"/>
          <w:lang w:val="en-US" w:eastAsia="zh-CN"/>
        </w:rPr>
        <w:t>6</w:t>
      </w:r>
      <w:r>
        <w:rPr>
          <w:rFonts w:hint="eastAsia" w:ascii="黑体" w:eastAsia="黑体"/>
          <w:sz w:val="36"/>
          <w:szCs w:val="36"/>
        </w:rPr>
        <w:t>年度三亚市哲学社会科学规划课题立项目录</w:t>
      </w:r>
    </w:p>
    <w:p>
      <w:pPr>
        <w:rPr>
          <w:sz w:val="24"/>
          <w:szCs w:val="24"/>
        </w:rPr>
      </w:pPr>
    </w:p>
    <w:tbl>
      <w:tblPr>
        <w:tblStyle w:val="6"/>
        <w:tblW w:w="9716" w:type="dxa"/>
        <w:tblInd w:w="-252" w:type="dxa"/>
        <w:tblLayout w:type="fixed"/>
        <w:tblCellMar>
          <w:top w:w="0" w:type="dxa"/>
          <w:left w:w="108" w:type="dxa"/>
          <w:bottom w:w="0" w:type="dxa"/>
          <w:right w:w="108" w:type="dxa"/>
        </w:tblCellMar>
      </w:tblPr>
      <w:tblGrid>
        <w:gridCol w:w="1080"/>
        <w:gridCol w:w="1440"/>
        <w:gridCol w:w="2520"/>
        <w:gridCol w:w="1260"/>
        <w:gridCol w:w="1440"/>
        <w:gridCol w:w="1976"/>
      </w:tblGrid>
      <w:tr>
        <w:tblPrEx>
          <w:tblLayout w:type="fixed"/>
          <w:tblCellMar>
            <w:top w:w="0" w:type="dxa"/>
            <w:left w:w="108" w:type="dxa"/>
            <w:bottom w:w="0" w:type="dxa"/>
            <w:right w:w="108" w:type="dxa"/>
          </w:tblCellMar>
        </w:tblPrEx>
        <w:trPr>
          <w:trHeight w:val="64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编号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课题负责人</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课题类别</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学科分类</w:t>
            </w:r>
          </w:p>
        </w:tc>
        <w:tc>
          <w:tcPr>
            <w:tcW w:w="1976"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所在单位</w:t>
            </w:r>
          </w:p>
        </w:tc>
      </w:tr>
      <w:tr>
        <w:tblPrEx>
          <w:tblLayout w:type="fixed"/>
          <w:tblCellMar>
            <w:top w:w="0" w:type="dxa"/>
            <w:left w:w="108" w:type="dxa"/>
            <w:bottom w:w="0" w:type="dxa"/>
            <w:right w:w="108" w:type="dxa"/>
          </w:tblCellMar>
        </w:tblPrEx>
        <w:trPr>
          <w:trHeight w:val="96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-01</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余利平</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海绵城市概念在三亚地产项目中的应用研究</w:t>
            </w:r>
          </w:p>
        </w:tc>
        <w:tc>
          <w:tcPr>
            <w:tcW w:w="126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ascii="宋体" w:hAnsi="宋体" w:cs="宋体"/>
                <w:sz w:val="24"/>
                <w:szCs w:val="24"/>
              </w:rPr>
              <w:t>重点</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艺术学</w:t>
            </w:r>
          </w:p>
        </w:tc>
        <w:tc>
          <w:tcPr>
            <w:tcW w:w="19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86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-02</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吕</w:t>
            </w:r>
            <w:r>
              <w:t xml:space="preserve">  </w:t>
            </w:r>
            <w:r>
              <w:rPr>
                <w:rFonts w:hint="eastAsia"/>
              </w:rPr>
              <w:t>青</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南繁文化产业发展研究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重点</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农业经济</w:t>
            </w:r>
          </w:p>
        </w:tc>
        <w:tc>
          <w:tcPr>
            <w:tcW w:w="19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三亚市南繁科学技术研究院</w:t>
            </w:r>
          </w:p>
        </w:tc>
      </w:tr>
      <w:tr>
        <w:tblPrEx>
          <w:tblLayout w:type="fixed"/>
          <w:tblCellMar>
            <w:top w:w="0" w:type="dxa"/>
            <w:left w:w="108" w:type="dxa"/>
            <w:bottom w:w="0" w:type="dxa"/>
            <w:right w:w="108" w:type="dxa"/>
          </w:tblCellMar>
        </w:tblPrEx>
        <w:trPr>
          <w:trHeight w:val="119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-03</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4"/>
                <w:szCs w:val="24"/>
              </w:rPr>
            </w:pPr>
            <w:r>
              <w:rPr>
                <w:rFonts w:hint="eastAsia"/>
                <w:color w:val="000000"/>
              </w:rPr>
              <w:t>茆定远</w:t>
            </w:r>
          </w:p>
        </w:tc>
        <w:tc>
          <w:tcPr>
            <w:tcW w:w="2520" w:type="dxa"/>
            <w:tcBorders>
              <w:top w:val="nil"/>
              <w:left w:val="nil"/>
              <w:bottom w:val="single" w:color="auto" w:sz="4" w:space="0"/>
              <w:right w:val="single" w:color="auto" w:sz="4" w:space="0"/>
            </w:tcBorders>
            <w:shd w:val="clear" w:color="000000" w:fill="FFFFFF"/>
            <w:vAlign w:val="center"/>
          </w:tcPr>
          <w:p>
            <w:pPr>
              <w:jc w:val="center"/>
              <w:rPr>
                <w:rFonts w:ascii="宋体" w:cs="宋体"/>
                <w:color w:val="000000"/>
                <w:sz w:val="24"/>
                <w:szCs w:val="24"/>
              </w:rPr>
            </w:pPr>
            <w:r>
              <w:rPr>
                <w:rFonts w:hint="eastAsia"/>
                <w:color w:val="000000"/>
              </w:rPr>
              <w:t>建设和管理国际旅游精品城市的机制和方法的研究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重点</w:t>
            </w:r>
          </w:p>
        </w:tc>
        <w:tc>
          <w:tcPr>
            <w:tcW w:w="1440" w:type="dxa"/>
            <w:tcBorders>
              <w:top w:val="nil"/>
              <w:left w:val="nil"/>
              <w:bottom w:val="single" w:color="auto" w:sz="4" w:space="0"/>
              <w:right w:val="single" w:color="auto" w:sz="4" w:space="0"/>
            </w:tcBorders>
            <w:shd w:val="clear" w:color="000000" w:fill="FFFFFF"/>
            <w:vAlign w:val="center"/>
          </w:tcPr>
          <w:p>
            <w:pPr>
              <w:jc w:val="center"/>
            </w:pPr>
            <w:r>
              <w:rPr>
                <w:rFonts w:hint="eastAsia"/>
              </w:rPr>
              <w:t>旅游和信息</w:t>
            </w:r>
            <w:r>
              <w:t xml:space="preserve">  </w:t>
            </w:r>
            <w:r>
              <w:rPr>
                <w:rFonts w:hint="eastAsia"/>
              </w:rPr>
              <w:t>技术交叉</w:t>
            </w:r>
          </w:p>
          <w:p>
            <w:pPr>
              <w:jc w:val="center"/>
              <w:rPr>
                <w:rFonts w:ascii="宋体" w:cs="宋体"/>
                <w:sz w:val="24"/>
                <w:szCs w:val="24"/>
              </w:rPr>
            </w:pPr>
            <w:r>
              <w:rPr>
                <w:rFonts w:hint="eastAsia"/>
              </w:rPr>
              <w:t>学科</w:t>
            </w:r>
          </w:p>
        </w:tc>
        <w:tc>
          <w:tcPr>
            <w:tcW w:w="19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三亚市信息化基础设施投资建设发展有限公司</w:t>
            </w:r>
          </w:p>
        </w:tc>
      </w:tr>
      <w:tr>
        <w:tblPrEx>
          <w:tblLayout w:type="fixed"/>
          <w:tblCellMar>
            <w:top w:w="0" w:type="dxa"/>
            <w:left w:w="108" w:type="dxa"/>
            <w:bottom w:w="0" w:type="dxa"/>
            <w:right w:w="108" w:type="dxa"/>
          </w:tblCellMar>
        </w:tblPrEx>
        <w:trPr>
          <w:trHeight w:val="872"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-04</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李鸿新</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三亚母亲河</w:t>
            </w:r>
            <w:r>
              <w:t>—</w:t>
            </w:r>
            <w:r>
              <w:rPr>
                <w:rFonts w:hint="eastAsia"/>
              </w:rPr>
              <w:t>三亚河社会科考系列主题活动</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重点</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人文地理</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三亚市人文地理学会</w:t>
            </w:r>
          </w:p>
        </w:tc>
      </w:tr>
      <w:tr>
        <w:tblPrEx>
          <w:tblLayout w:type="fixed"/>
          <w:tblCellMar>
            <w:top w:w="0" w:type="dxa"/>
            <w:left w:w="108" w:type="dxa"/>
            <w:bottom w:w="0" w:type="dxa"/>
            <w:right w:w="108" w:type="dxa"/>
          </w:tblCellMar>
        </w:tblPrEx>
        <w:trPr>
          <w:trHeight w:val="1188"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-05</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李卉妍</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游客让渡价值视角下的三亚旅游景区精细化管理研究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重点</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管理学</w:t>
            </w:r>
          </w:p>
        </w:tc>
        <w:tc>
          <w:tcPr>
            <w:tcW w:w="19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三亚学院</w:t>
            </w:r>
          </w:p>
        </w:tc>
      </w:tr>
      <w:tr>
        <w:tblPrEx>
          <w:tblLayout w:type="fixed"/>
          <w:tblCellMar>
            <w:top w:w="0" w:type="dxa"/>
            <w:left w:w="108" w:type="dxa"/>
            <w:bottom w:w="0" w:type="dxa"/>
            <w:right w:w="108" w:type="dxa"/>
          </w:tblCellMar>
        </w:tblPrEx>
        <w:trPr>
          <w:trHeight w:val="703"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-06</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冯汝常</w:t>
            </w:r>
          </w:p>
        </w:tc>
        <w:tc>
          <w:tcPr>
            <w:tcW w:w="2520" w:type="dxa"/>
            <w:tcBorders>
              <w:top w:val="nil"/>
              <w:left w:val="nil"/>
              <w:bottom w:val="nil"/>
              <w:right w:val="nil"/>
            </w:tcBorders>
            <w:shd w:val="clear" w:color="000000" w:fill="FFFFFF"/>
            <w:vAlign w:val="center"/>
          </w:tcPr>
          <w:p>
            <w:pPr>
              <w:rPr>
                <w:rFonts w:ascii="宋体" w:cs="宋体"/>
                <w:sz w:val="24"/>
                <w:szCs w:val="24"/>
              </w:rPr>
            </w:pPr>
            <w:r>
              <w:rPr>
                <w:rFonts w:hint="eastAsia"/>
              </w:rPr>
              <w:t>《崖州志·艺文志》研究</w:t>
            </w:r>
          </w:p>
        </w:tc>
        <w:tc>
          <w:tcPr>
            <w:tcW w:w="12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文学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933"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-07</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王</w:t>
            </w:r>
            <w:r>
              <w:t xml:space="preserve">  </w:t>
            </w:r>
            <w:r>
              <w:rPr>
                <w:rFonts w:hint="eastAsia"/>
              </w:rPr>
              <w:t>浩</w:t>
            </w:r>
          </w:p>
        </w:tc>
        <w:tc>
          <w:tcPr>
            <w:tcW w:w="2520" w:type="dxa"/>
            <w:tcBorders>
              <w:top w:val="single" w:color="auto" w:sz="4" w:space="0"/>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低碳环保视角下三亚绿色酒店创建与发展研究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管理学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三亚航空旅游职业学院</w:t>
            </w:r>
          </w:p>
        </w:tc>
      </w:tr>
      <w:tr>
        <w:tblPrEx>
          <w:tblLayout w:type="fixed"/>
          <w:tblCellMar>
            <w:top w:w="0" w:type="dxa"/>
            <w:left w:w="108" w:type="dxa"/>
            <w:bottom w:w="0" w:type="dxa"/>
            <w:right w:w="108" w:type="dxa"/>
          </w:tblCellMar>
        </w:tblPrEx>
        <w:trPr>
          <w:trHeight w:val="1086"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-08</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姜艳文</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基于国际化与民族化融合下的三亚文化旅游新路径研究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社会学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三亚航空旅游职业学院</w:t>
            </w:r>
          </w:p>
        </w:tc>
      </w:tr>
      <w:tr>
        <w:tblPrEx>
          <w:tblLayout w:type="fixed"/>
          <w:tblCellMar>
            <w:top w:w="0" w:type="dxa"/>
            <w:left w:w="108" w:type="dxa"/>
            <w:bottom w:w="0" w:type="dxa"/>
            <w:right w:w="108" w:type="dxa"/>
          </w:tblCellMar>
        </w:tblPrEx>
        <w:trPr>
          <w:trHeight w:val="986"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-09</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梁淑平</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三亚市世居与移居居民的冲突现状及融合对策研究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社会学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113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-10</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彭文静</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基于生态修复理论的三亚市城市生态旅游管理模式研究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生态旅游</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731"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-11</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邓琼飞</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三亚非物质文化遗产地方课程资源开发研究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非物质文化</w:t>
            </w:r>
            <w:r>
              <w:t xml:space="preserve">   </w:t>
            </w:r>
            <w:r>
              <w:rPr>
                <w:rFonts w:hint="eastAsia"/>
              </w:rPr>
              <w:t>遗产学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1060"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-12</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方礼刚</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社会工作视角下三亚市无居民海岛开发利用模式研究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社会学</w:t>
            </w:r>
          </w:p>
        </w:tc>
        <w:tc>
          <w:tcPr>
            <w:tcW w:w="1976"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64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编号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课题负责人</w:t>
            </w:r>
          </w:p>
        </w:tc>
        <w:tc>
          <w:tcPr>
            <w:tcW w:w="252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课题类别</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学科分类</w:t>
            </w:r>
          </w:p>
        </w:tc>
        <w:tc>
          <w:tcPr>
            <w:tcW w:w="1976" w:type="dxa"/>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4"/>
                <w:szCs w:val="24"/>
              </w:rPr>
            </w:pPr>
            <w:r>
              <w:rPr>
                <w:rFonts w:hint="eastAsia" w:ascii="宋体" w:hAnsi="宋体" w:cs="宋体"/>
                <w:b/>
                <w:kern w:val="0"/>
                <w:sz w:val="24"/>
                <w:szCs w:val="24"/>
              </w:rPr>
              <w:t>所在单位</w:t>
            </w:r>
          </w:p>
        </w:tc>
      </w:tr>
      <w:tr>
        <w:tblPrEx>
          <w:tblLayout w:type="fixed"/>
          <w:tblCellMar>
            <w:top w:w="0" w:type="dxa"/>
            <w:left w:w="108" w:type="dxa"/>
            <w:bottom w:w="0" w:type="dxa"/>
            <w:right w:w="108" w:type="dxa"/>
          </w:tblCellMar>
        </w:tblPrEx>
        <w:trPr>
          <w:trHeight w:val="909" w:hRule="exac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-13</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郑力乔</w:t>
            </w:r>
          </w:p>
        </w:tc>
        <w:tc>
          <w:tcPr>
            <w:tcW w:w="2520" w:type="dxa"/>
            <w:tcBorders>
              <w:top w:val="single" w:color="auto" w:sz="4" w:space="0"/>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构建三亚全民海洋意识宣传教育体系研究</w:t>
            </w:r>
          </w:p>
        </w:tc>
        <w:tc>
          <w:tcPr>
            <w:tcW w:w="1260"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管理学</w:t>
            </w:r>
          </w:p>
        </w:tc>
        <w:tc>
          <w:tcPr>
            <w:tcW w:w="197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1089"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-14</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侯明帅</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全域旅游视角下三亚家庭生计与美丽乡村建设研究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理论经济</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113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-15</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张洪双</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三亚民族地区职业教育精准扶贫的机制创新与路径选择</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经济学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882"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-16</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高盈盈</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加快三亚“双修”建设的对策建议</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经济学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113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-17</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龙理鹏</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基于国际化热带滨海旅游精品城市建设下的三亚市商务综合执法研究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法学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三亚市商务综合执法支队</w:t>
            </w:r>
          </w:p>
        </w:tc>
      </w:tr>
      <w:tr>
        <w:tblPrEx>
          <w:tblLayout w:type="fixed"/>
          <w:tblCellMar>
            <w:top w:w="0" w:type="dxa"/>
            <w:left w:w="108" w:type="dxa"/>
            <w:bottom w:w="0" w:type="dxa"/>
            <w:right w:w="108" w:type="dxa"/>
          </w:tblCellMar>
        </w:tblPrEx>
        <w:trPr>
          <w:trHeight w:val="840"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2015-18</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顾丽华</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三亚红色历史文化资源的整理与研究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历史学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113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-19</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雷</w:t>
            </w:r>
            <w:r>
              <w:t xml:space="preserve">  </w:t>
            </w:r>
            <w:r>
              <w:rPr>
                <w:rFonts w:hint="eastAsia"/>
              </w:rPr>
              <w:t>春</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区域性旅游安全事件的触发机理及其安全管理体系研究</w:t>
            </w:r>
            <w:r>
              <w:t>——</w:t>
            </w:r>
            <w:r>
              <w:rPr>
                <w:rFonts w:hint="eastAsia"/>
              </w:rPr>
              <w:t>以三亚为例</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旅游管理</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840"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-20</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刘翠翠</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“一带一路”战略下三亚港口物流发展对策</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pPr>
            <w:r>
              <w:rPr>
                <w:rFonts w:hint="eastAsia"/>
              </w:rPr>
              <w:t>管理学·新兴交叉学科</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905" w:hRule="exact"/>
        </w:trPr>
        <w:tc>
          <w:tcPr>
            <w:tcW w:w="1080" w:type="dxa"/>
            <w:tcBorders>
              <w:top w:val="nil"/>
              <w:left w:val="single" w:color="auto" w:sz="4" w:space="0"/>
              <w:bottom w:val="single" w:color="auto" w:sz="4" w:space="0"/>
              <w:right w:val="nil"/>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-21</w:t>
            </w:r>
          </w:p>
        </w:tc>
        <w:tc>
          <w:tcPr>
            <w:tcW w:w="144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梁晓靖</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三亚市创建智慧型公交都市的研究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公共交通</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三亚市公共交通</w:t>
            </w:r>
            <w:r>
              <w:t xml:space="preserve">   </w:t>
            </w:r>
            <w:r>
              <w:rPr>
                <w:rFonts w:hint="eastAsia"/>
              </w:rPr>
              <w:t>集团有限公司</w:t>
            </w:r>
          </w:p>
        </w:tc>
      </w:tr>
      <w:tr>
        <w:tblPrEx>
          <w:tblLayout w:type="fixed"/>
          <w:tblCellMar>
            <w:top w:w="0" w:type="dxa"/>
            <w:left w:w="108" w:type="dxa"/>
            <w:bottom w:w="0" w:type="dxa"/>
            <w:right w:w="108" w:type="dxa"/>
          </w:tblCellMar>
        </w:tblPrEx>
        <w:trPr>
          <w:trHeight w:val="1034" w:hRule="exac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-22</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王</w:t>
            </w:r>
            <w:r>
              <w:t xml:space="preserve">  </w:t>
            </w:r>
            <w:r>
              <w:rPr>
                <w:rFonts w:hint="eastAsia"/>
              </w:rPr>
              <w:t>涛</w:t>
            </w:r>
          </w:p>
        </w:tc>
        <w:tc>
          <w:tcPr>
            <w:tcW w:w="2520" w:type="dxa"/>
            <w:tcBorders>
              <w:top w:val="nil"/>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三亚市供给侧结构调整路径及其金融支持政策研究</w:t>
            </w:r>
          </w:p>
        </w:tc>
        <w:tc>
          <w:tcPr>
            <w:tcW w:w="1260" w:type="dxa"/>
            <w:tcBorders>
              <w:top w:val="nil"/>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应用经济学</w:t>
            </w:r>
          </w:p>
        </w:tc>
        <w:tc>
          <w:tcPr>
            <w:tcW w:w="1976" w:type="dxa"/>
            <w:tcBorders>
              <w:top w:val="nil"/>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三亚学院</w:t>
            </w:r>
          </w:p>
        </w:tc>
      </w:tr>
      <w:tr>
        <w:tblPrEx>
          <w:tblLayout w:type="fixed"/>
          <w:tblCellMar>
            <w:top w:w="0" w:type="dxa"/>
            <w:left w:w="108" w:type="dxa"/>
            <w:bottom w:w="0" w:type="dxa"/>
            <w:right w:w="108" w:type="dxa"/>
          </w:tblCellMar>
        </w:tblPrEx>
        <w:trPr>
          <w:trHeight w:val="850" w:hRule="exac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-23</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柳国海</w:t>
            </w:r>
          </w:p>
        </w:tc>
        <w:tc>
          <w:tcPr>
            <w:tcW w:w="2520" w:type="dxa"/>
            <w:tcBorders>
              <w:top w:val="single" w:color="auto" w:sz="4" w:space="0"/>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“营改增”对三亚旅游的影响研究</w:t>
            </w:r>
          </w:p>
        </w:tc>
        <w:tc>
          <w:tcPr>
            <w:tcW w:w="1260"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应有经济</w:t>
            </w:r>
          </w:p>
        </w:tc>
        <w:tc>
          <w:tcPr>
            <w:tcW w:w="19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rPr>
              <w:t>海南热带海洋学院</w:t>
            </w:r>
          </w:p>
        </w:tc>
      </w:tr>
      <w:tr>
        <w:tblPrEx>
          <w:tblLayout w:type="fixed"/>
          <w:tblCellMar>
            <w:top w:w="0" w:type="dxa"/>
            <w:left w:w="108" w:type="dxa"/>
            <w:bottom w:w="0" w:type="dxa"/>
            <w:right w:w="108" w:type="dxa"/>
          </w:tblCellMar>
        </w:tblPrEx>
        <w:trPr>
          <w:trHeight w:val="850" w:hRule="exac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-24</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陈</w:t>
            </w:r>
            <w:r>
              <w:t xml:space="preserve">  </w:t>
            </w:r>
            <w:r>
              <w:rPr>
                <w:rFonts w:hint="eastAsia"/>
              </w:rPr>
              <w:t>磊</w:t>
            </w:r>
          </w:p>
        </w:tc>
        <w:tc>
          <w:tcPr>
            <w:tcW w:w="2520" w:type="dxa"/>
            <w:tcBorders>
              <w:top w:val="single" w:color="auto" w:sz="4" w:space="0"/>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视觉表达视角下三亚城市文化现状与发展研究</w:t>
            </w:r>
          </w:p>
        </w:tc>
        <w:tc>
          <w:tcPr>
            <w:tcW w:w="1260"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社会学</w:t>
            </w:r>
          </w:p>
        </w:tc>
        <w:tc>
          <w:tcPr>
            <w:tcW w:w="197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三亚航空旅游职业学院</w:t>
            </w:r>
          </w:p>
        </w:tc>
      </w:tr>
      <w:tr>
        <w:tblPrEx>
          <w:tblLayout w:type="fixed"/>
          <w:tblCellMar>
            <w:top w:w="0" w:type="dxa"/>
            <w:left w:w="108" w:type="dxa"/>
            <w:bottom w:w="0" w:type="dxa"/>
            <w:right w:w="108" w:type="dxa"/>
          </w:tblCellMar>
        </w:tblPrEx>
        <w:trPr>
          <w:trHeight w:val="1160" w:hRule="exac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ascii="宋体" w:hAnsi="宋体" w:cs="宋体"/>
                <w:kern w:val="0"/>
                <w:sz w:val="24"/>
                <w:szCs w:val="24"/>
              </w:rPr>
              <w:t>SYSK</w:t>
            </w:r>
          </w:p>
          <w:p>
            <w:pPr>
              <w:widowControl/>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-25</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王</w:t>
            </w:r>
            <w:r>
              <w:t xml:space="preserve">  </w:t>
            </w:r>
            <w:r>
              <w:rPr>
                <w:rFonts w:hint="eastAsia"/>
              </w:rPr>
              <w:t>伟</w:t>
            </w:r>
          </w:p>
        </w:tc>
        <w:tc>
          <w:tcPr>
            <w:tcW w:w="2520" w:type="dxa"/>
            <w:tcBorders>
              <w:top w:val="single" w:color="auto" w:sz="4" w:space="0"/>
              <w:left w:val="nil"/>
              <w:bottom w:val="single" w:color="auto" w:sz="4" w:space="0"/>
              <w:right w:val="single" w:color="auto" w:sz="4" w:space="0"/>
            </w:tcBorders>
            <w:shd w:val="clear" w:color="000000" w:fill="FFFFFF"/>
            <w:vAlign w:val="center"/>
          </w:tcPr>
          <w:p>
            <w:pPr>
              <w:rPr>
                <w:rFonts w:ascii="宋体" w:cs="宋体"/>
                <w:sz w:val="24"/>
                <w:szCs w:val="24"/>
              </w:rPr>
            </w:pPr>
            <w:r>
              <w:rPr>
                <w:rFonts w:hint="eastAsia"/>
              </w:rPr>
              <w:t>基于城市化的三亚道路和公共场所公示语汉英翻译现状与规范化研究</w:t>
            </w:r>
          </w:p>
        </w:tc>
        <w:tc>
          <w:tcPr>
            <w:tcW w:w="1260" w:type="dxa"/>
            <w:tcBorders>
              <w:top w:val="single" w:color="auto" w:sz="4" w:space="0"/>
              <w:left w:val="nil"/>
              <w:bottom w:val="single" w:color="auto" w:sz="4" w:space="0"/>
              <w:right w:val="single" w:color="auto" w:sz="4" w:space="0"/>
            </w:tcBorders>
            <w:shd w:val="clear" w:color="000000" w:fill="FFFFFF"/>
            <w:vAlign w:val="center"/>
          </w:tcPr>
          <w:p>
            <w:pPr>
              <w:jc w:val="center"/>
            </w:pPr>
            <w:r>
              <w:rPr>
                <w:rFonts w:hint="eastAsia" w:ascii="宋体" w:hAnsi="宋体" w:cs="宋体"/>
                <w:sz w:val="24"/>
                <w:szCs w:val="24"/>
              </w:rPr>
              <w:t>一般</w:t>
            </w:r>
          </w:p>
        </w:tc>
        <w:tc>
          <w:tcPr>
            <w:tcW w:w="14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英语语言文学</w:t>
            </w:r>
          </w:p>
        </w:tc>
        <w:tc>
          <w:tcPr>
            <w:tcW w:w="197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cs="宋体"/>
                <w:sz w:val="24"/>
                <w:szCs w:val="24"/>
              </w:rPr>
            </w:pPr>
            <w:r>
              <w:rPr>
                <w:rFonts w:hint="eastAsia"/>
              </w:rPr>
              <w:t>三亚航空旅游职业学院</w:t>
            </w:r>
          </w:p>
        </w:tc>
      </w:tr>
    </w:tbl>
    <w:p>
      <w:pPr>
        <w:rPr>
          <w:sz w:val="24"/>
          <w:szCs w:val="24"/>
        </w:rPr>
      </w:pPr>
    </w:p>
    <w:p>
      <w:pPr>
        <w:rPr>
          <w:sz w:val="24"/>
          <w:szCs w:val="24"/>
        </w:rPr>
      </w:pPr>
    </w:p>
    <w:sectPr>
      <w:headerReference r:id="rId3" w:type="default"/>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简标宋">
    <w:panose1 w:val="00000000000000000000"/>
    <w:charset w:val="00"/>
    <w:family w:val="auto"/>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He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Condensed">
    <w:altName w:val="Segoe Print"/>
    <w:panose1 w:val="00000000000000000000"/>
    <w:charset w:val="00"/>
    <w:family w:val="auto"/>
    <w:pitch w:val="default"/>
    <w:sig w:usb0="00000000" w:usb1="00000000" w:usb2="00000000" w:usb3="00000000" w:csb0="00000000" w:csb1="00000000"/>
  </w:font>
  <w:font w:name="Raleway">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012"/>
    <w:rsid w:val="000078AC"/>
    <w:rsid w:val="0002307B"/>
    <w:rsid w:val="00043F8D"/>
    <w:rsid w:val="000B01AB"/>
    <w:rsid w:val="000B635B"/>
    <w:rsid w:val="00102C0A"/>
    <w:rsid w:val="00143B6B"/>
    <w:rsid w:val="00167CF7"/>
    <w:rsid w:val="001841C4"/>
    <w:rsid w:val="00190766"/>
    <w:rsid w:val="001A3518"/>
    <w:rsid w:val="001D4F5C"/>
    <w:rsid w:val="001E65BA"/>
    <w:rsid w:val="00214B41"/>
    <w:rsid w:val="0026039A"/>
    <w:rsid w:val="002E651B"/>
    <w:rsid w:val="003B112F"/>
    <w:rsid w:val="003C3B81"/>
    <w:rsid w:val="003F73FF"/>
    <w:rsid w:val="0044211B"/>
    <w:rsid w:val="00451173"/>
    <w:rsid w:val="00457DA2"/>
    <w:rsid w:val="00494B9C"/>
    <w:rsid w:val="004977CC"/>
    <w:rsid w:val="004F2A9E"/>
    <w:rsid w:val="004F671A"/>
    <w:rsid w:val="00504DDE"/>
    <w:rsid w:val="00560563"/>
    <w:rsid w:val="00581CF7"/>
    <w:rsid w:val="005B663B"/>
    <w:rsid w:val="005F5535"/>
    <w:rsid w:val="00656DD5"/>
    <w:rsid w:val="00695012"/>
    <w:rsid w:val="006A02F6"/>
    <w:rsid w:val="006A0E60"/>
    <w:rsid w:val="006E2104"/>
    <w:rsid w:val="00707A2A"/>
    <w:rsid w:val="00721A54"/>
    <w:rsid w:val="00731F36"/>
    <w:rsid w:val="007332A5"/>
    <w:rsid w:val="00807C3F"/>
    <w:rsid w:val="008300D7"/>
    <w:rsid w:val="008432DA"/>
    <w:rsid w:val="008443A0"/>
    <w:rsid w:val="0086490D"/>
    <w:rsid w:val="008D4D90"/>
    <w:rsid w:val="008E01A8"/>
    <w:rsid w:val="009A7320"/>
    <w:rsid w:val="009E6041"/>
    <w:rsid w:val="00A1786C"/>
    <w:rsid w:val="00A24FC8"/>
    <w:rsid w:val="00A31EE1"/>
    <w:rsid w:val="00A367B2"/>
    <w:rsid w:val="00A5089D"/>
    <w:rsid w:val="00AB3451"/>
    <w:rsid w:val="00AB5293"/>
    <w:rsid w:val="00AE46FD"/>
    <w:rsid w:val="00AF16D9"/>
    <w:rsid w:val="00B32516"/>
    <w:rsid w:val="00B47670"/>
    <w:rsid w:val="00B761F1"/>
    <w:rsid w:val="00BA2C37"/>
    <w:rsid w:val="00BD5AAD"/>
    <w:rsid w:val="00C33E14"/>
    <w:rsid w:val="00C73A97"/>
    <w:rsid w:val="00C76B32"/>
    <w:rsid w:val="00CD362B"/>
    <w:rsid w:val="00D14312"/>
    <w:rsid w:val="00D21F57"/>
    <w:rsid w:val="00D76861"/>
    <w:rsid w:val="00D9371D"/>
    <w:rsid w:val="00DA765C"/>
    <w:rsid w:val="00E00A22"/>
    <w:rsid w:val="00E263C6"/>
    <w:rsid w:val="00E833C2"/>
    <w:rsid w:val="00EA111A"/>
    <w:rsid w:val="00EC5A3B"/>
    <w:rsid w:val="00EF109F"/>
    <w:rsid w:val="00F21D05"/>
    <w:rsid w:val="00F23AEE"/>
    <w:rsid w:val="00F40FC1"/>
    <w:rsid w:val="00F700F7"/>
    <w:rsid w:val="00F70549"/>
    <w:rsid w:val="00F81A39"/>
    <w:rsid w:val="00F95E6C"/>
    <w:rsid w:val="00FE0585"/>
    <w:rsid w:val="3B5215A4"/>
    <w:rsid w:val="430B2E6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locked/>
    <w:uiPriority w:val="99"/>
    <w:rPr>
      <w:rFonts w:cs="Times New Roman"/>
      <w:sz w:val="18"/>
      <w:szCs w:val="18"/>
    </w:rPr>
  </w:style>
  <w:style w:type="character" w:customStyle="1" w:styleId="8">
    <w:name w:val="页脚 Char"/>
    <w:basedOn w:val="5"/>
    <w:link w:val="3"/>
    <w:semiHidden/>
    <w:locked/>
    <w:uiPriority w:val="99"/>
    <w:rPr>
      <w:rFonts w:cs="Times New Roman"/>
      <w:sz w:val="18"/>
      <w:szCs w:val="18"/>
    </w:rPr>
  </w:style>
  <w:style w:type="character" w:customStyle="1" w:styleId="9">
    <w:name w:val="日期 Char"/>
    <w:basedOn w:val="5"/>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371</Words>
  <Characters>2119</Characters>
  <Lines>17</Lines>
  <Paragraphs>4</Paragraphs>
  <TotalTime>0</TotalTime>
  <ScaleCrop>false</ScaleCrop>
  <LinksUpToDate>false</LinksUpToDate>
  <CharactersWithSpaces>2486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2015-04-28T01:14:00Z</dcterms:created>
  <dc:creator>Windows 用户</dc:creator>
  <cp:lastModifiedBy>A2</cp:lastModifiedBy>
  <cp:lastPrinted>2015-05-04T09:56:00Z</cp:lastPrinted>
  <dcterms:modified xsi:type="dcterms:W3CDTF">2018-02-26T03:26:33Z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